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Notes of an Extraordinary Meeting 26 Mar 21 held over Zoom</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b w:val="1"/>
          <w:rtl w:val="0"/>
        </w:rPr>
        <w:t xml:space="preserve">Present:</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Barry Jobling</w:t>
        <w:tab/>
        <w:tab/>
        <w:tab/>
        <w:tab/>
        <w:tab/>
        <w:tab/>
        <w:t xml:space="preserve">Chairman</w:t>
      </w:r>
    </w:p>
    <w:p w:rsidR="00000000" w:rsidDel="00000000" w:rsidP="00000000" w:rsidRDefault="00000000" w:rsidRPr="00000000" w14:paraId="00000006">
      <w:pPr>
        <w:pageBreakBefore w:val="0"/>
        <w:rPr/>
      </w:pPr>
      <w:r w:rsidDel="00000000" w:rsidR="00000000" w:rsidRPr="00000000">
        <w:rPr>
          <w:rtl w:val="0"/>
        </w:rPr>
        <w:t xml:space="preserve">Clive Thompson</w:t>
      </w:r>
    </w:p>
    <w:p w:rsidR="00000000" w:rsidDel="00000000" w:rsidP="00000000" w:rsidRDefault="00000000" w:rsidRPr="00000000" w14:paraId="00000007">
      <w:pPr>
        <w:pageBreakBefore w:val="0"/>
        <w:rPr/>
      </w:pPr>
      <w:r w:rsidDel="00000000" w:rsidR="00000000" w:rsidRPr="00000000">
        <w:rPr>
          <w:rtl w:val="0"/>
        </w:rPr>
        <w:t xml:space="preserve">Richard Storey</w:t>
        <w:tab/>
        <w:tab/>
        <w:tab/>
        <w:tab/>
        <w:tab/>
        <w:t xml:space="preserve">Secretary</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rtl w:val="0"/>
        </w:rPr>
        <w:t xml:space="preserve">Apologies:</w:t>
      </w:r>
    </w:p>
    <w:p w:rsidR="00000000" w:rsidDel="00000000" w:rsidP="00000000" w:rsidRDefault="00000000" w:rsidRPr="00000000" w14:paraId="0000000A">
      <w:pPr>
        <w:pageBreakBefore w:val="0"/>
        <w:rPr>
          <w:b w:val="1"/>
        </w:rPr>
      </w:pPr>
      <w:r w:rsidDel="00000000" w:rsidR="00000000" w:rsidRPr="00000000">
        <w:rPr>
          <w:rtl w:val="0"/>
        </w:rPr>
        <w:t xml:space="preserve">Eric Nash</w:t>
        <w:tab/>
        <w:tab/>
        <w:tab/>
        <w:tab/>
        <w:tab/>
        <w:tab/>
        <w:t xml:space="preserve">Finance</w: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Les Button</w:t>
      </w:r>
    </w:p>
    <w:p w:rsidR="00000000" w:rsidDel="00000000" w:rsidP="00000000" w:rsidRDefault="00000000" w:rsidRPr="00000000" w14:paraId="0000000C">
      <w:pPr>
        <w:pageBreakBefore w:val="0"/>
        <w:rPr/>
      </w:pPr>
      <w:r w:rsidDel="00000000" w:rsidR="00000000" w:rsidRPr="00000000">
        <w:rPr>
          <w:rtl w:val="0"/>
        </w:rPr>
        <w:t xml:space="preserve">Fiona Shirley</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b w:val="1"/>
        </w:rPr>
      </w:pPr>
      <w:r w:rsidDel="00000000" w:rsidR="00000000" w:rsidRPr="00000000">
        <w:rPr>
          <w:b w:val="1"/>
          <w:rtl w:val="0"/>
        </w:rPr>
        <w:t xml:space="preserve">Chairman’s Opening Remarks</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numPr>
          <w:ilvl w:val="0"/>
          <w:numId w:val="7"/>
        </w:numPr>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The archaeology and especially what it revealed (yet to be fully disclosed) are the most exciting and important things to have happened in Buckden’s recent history and it is vital for the BLHS to acknowledge this in some way.  </w:t>
      </w:r>
    </w:p>
    <w:p w:rsidR="00000000" w:rsidDel="00000000" w:rsidP="00000000" w:rsidRDefault="00000000" w:rsidRPr="00000000" w14:paraId="00000011">
      <w:pPr>
        <w:pageBreakBefore w:val="0"/>
        <w:numPr>
          <w:ilvl w:val="0"/>
          <w:numId w:val="6"/>
        </w:numPr>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The site is a complex from an archaeological point of view and of national importance.</w:t>
      </w:r>
    </w:p>
    <w:p w:rsidR="00000000" w:rsidDel="00000000" w:rsidP="00000000" w:rsidRDefault="00000000" w:rsidRPr="00000000" w14:paraId="00000012">
      <w:pPr>
        <w:pageBreakBefore w:val="0"/>
        <w:numPr>
          <w:ilvl w:val="0"/>
          <w:numId w:val="6"/>
        </w:numPr>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The village hall is interested in a display and Barry was invited to apply for a grant for any on-going projects.  The Buckden Archaeology was seen by Goodliffe as an ideal project with posters, fliers and leggo model proposed.</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spacing w:after="120" w:before="120" w:line="240" w:lineRule="auto"/>
        <w:ind w:left="0" w:firstLine="0"/>
        <w:rPr>
          <w:b w:val="1"/>
        </w:rPr>
      </w:pPr>
      <w:r w:rsidDel="00000000" w:rsidR="00000000" w:rsidRPr="00000000">
        <w:rPr>
          <w:b w:val="1"/>
          <w:rtl w:val="0"/>
        </w:rPr>
        <w:t xml:space="preserve">1. Current Financial Situation</w:t>
      </w:r>
    </w:p>
    <w:p w:rsidR="00000000" w:rsidDel="00000000" w:rsidP="00000000" w:rsidRDefault="00000000" w:rsidRPr="00000000" w14:paraId="00000015">
      <w:pPr>
        <w:pageBreakBefore w:val="0"/>
        <w:numPr>
          <w:ilvl w:val="0"/>
          <w:numId w:val="8"/>
        </w:numPr>
        <w:shd w:fill="ffffff" w:val="clear"/>
        <w:spacing w:after="0" w:afterAutospacing="0" w:before="200" w:line="240" w:lineRule="auto"/>
        <w:ind w:left="720" w:hanging="360"/>
      </w:pPr>
      <w:r w:rsidDel="00000000" w:rsidR="00000000" w:rsidRPr="00000000">
        <w:rPr>
          <w:rFonts w:ascii="Calibri" w:cs="Calibri" w:eastAsia="Calibri" w:hAnsi="Calibri"/>
          <w:color w:val="222222"/>
          <w:rtl w:val="0"/>
        </w:rPr>
        <w:t xml:space="preserve">Currently we have funds totalling £2480.  </w:t>
      </w:r>
    </w:p>
    <w:p w:rsidR="00000000" w:rsidDel="00000000" w:rsidP="00000000" w:rsidRDefault="00000000" w:rsidRPr="00000000" w14:paraId="00000016">
      <w:pPr>
        <w:pageBreakBefore w:val="0"/>
        <w:numPr>
          <w:ilvl w:val="0"/>
          <w:numId w:val="8"/>
        </w:numPr>
        <w:shd w:fill="ffffff" w:val="clear"/>
        <w:spacing w:after="0" w:afterAutospacing="0" w:before="0" w:beforeAutospacing="0" w:line="240" w:lineRule="auto"/>
        <w:ind w:left="720" w:hanging="360"/>
      </w:pPr>
      <w:r w:rsidDel="00000000" w:rsidR="00000000" w:rsidRPr="00000000">
        <w:rPr>
          <w:rFonts w:ascii="Calibri" w:cs="Calibri" w:eastAsia="Calibri" w:hAnsi="Calibri"/>
          <w:color w:val="222222"/>
          <w:rtl w:val="0"/>
        </w:rPr>
        <w:t xml:space="preserve">The cost of waiving subs is approximately £1000.</w:t>
      </w:r>
    </w:p>
    <w:p w:rsidR="00000000" w:rsidDel="00000000" w:rsidP="00000000" w:rsidRDefault="00000000" w:rsidRPr="00000000" w14:paraId="00000017">
      <w:pPr>
        <w:pageBreakBefore w:val="0"/>
        <w:numPr>
          <w:ilvl w:val="0"/>
          <w:numId w:val="8"/>
        </w:numPr>
        <w:shd w:fill="ffffff" w:val="clear"/>
        <w:spacing w:after="200" w:before="0" w:beforeAutospacing="0" w:line="240" w:lineRule="auto"/>
        <w:ind w:left="720" w:hanging="360"/>
      </w:pPr>
      <w:r w:rsidDel="00000000" w:rsidR="00000000" w:rsidRPr="00000000">
        <w:rPr>
          <w:rFonts w:ascii="Calibri" w:cs="Calibri" w:eastAsia="Calibri" w:hAnsi="Calibri"/>
          <w:color w:val="222222"/>
          <w:rtl w:val="0"/>
        </w:rPr>
        <w:t xml:space="preserve">It would be prudent to keep a float of around £500 for contingencies , so therefore we will have about £1000 surplus to play with.</w:t>
      </w:r>
    </w:p>
    <w:p w:rsidR="00000000" w:rsidDel="00000000" w:rsidP="00000000" w:rsidRDefault="00000000" w:rsidRPr="00000000" w14:paraId="00000018">
      <w:pPr>
        <w:pageBreakBefore w:val="0"/>
        <w:spacing w:after="120" w:before="120" w:line="240" w:lineRule="auto"/>
        <w:ind w:left="720" w:firstLine="0"/>
        <w:rPr/>
      </w:pPr>
      <w:r w:rsidDel="00000000" w:rsidR="00000000" w:rsidRPr="00000000">
        <w:rPr>
          <w:rtl w:val="0"/>
        </w:rPr>
      </w:r>
    </w:p>
    <w:p w:rsidR="00000000" w:rsidDel="00000000" w:rsidP="00000000" w:rsidRDefault="00000000" w:rsidRPr="00000000" w14:paraId="00000019">
      <w:pPr>
        <w:pageBreakBefore w:val="0"/>
        <w:spacing w:after="120" w:before="120" w:line="240" w:lineRule="auto"/>
        <w:ind w:left="0" w:firstLine="0"/>
        <w:rPr>
          <w:b w:val="1"/>
        </w:rPr>
      </w:pPr>
      <w:r w:rsidDel="00000000" w:rsidR="00000000" w:rsidRPr="00000000">
        <w:rPr>
          <w:b w:val="1"/>
          <w:rtl w:val="0"/>
        </w:rPr>
        <w:t xml:space="preserve">2.  Funding from </w:t>
      </w:r>
      <w:r w:rsidDel="00000000" w:rsidR="00000000" w:rsidRPr="00000000">
        <w:rPr>
          <w:b w:val="1"/>
          <w:rtl w:val="0"/>
        </w:rPr>
        <w:t xml:space="preserve">Village Hall/Goodliffe Awards Scheme</w:t>
      </w:r>
    </w:p>
    <w:p w:rsidR="00000000" w:rsidDel="00000000" w:rsidP="00000000" w:rsidRDefault="00000000" w:rsidRPr="00000000" w14:paraId="0000001A">
      <w:pPr>
        <w:pageBreakBefore w:val="0"/>
        <w:numPr>
          <w:ilvl w:val="0"/>
          <w:numId w:val="6"/>
        </w:numPr>
        <w:spacing w:after="0" w:afterAutospacing="0"/>
        <w:ind w:left="720" w:hanging="360"/>
        <w:rPr>
          <w:rFonts w:ascii="Calibri" w:cs="Calibri" w:eastAsia="Calibri" w:hAnsi="Calibri"/>
          <w:color w:val="222222"/>
        </w:rPr>
      </w:pPr>
      <w:r w:rsidDel="00000000" w:rsidR="00000000" w:rsidRPr="00000000">
        <w:rPr>
          <w:rFonts w:ascii="Calibri" w:cs="Calibri" w:eastAsia="Calibri" w:hAnsi="Calibri"/>
          <w:color w:val="222222"/>
          <w:rtl w:val="0"/>
        </w:rPr>
        <w:t xml:space="preserve">Posters: £400-£600 for 10 posters</w:t>
      </w:r>
    </w:p>
    <w:p w:rsidR="00000000" w:rsidDel="00000000" w:rsidP="00000000" w:rsidRDefault="00000000" w:rsidRPr="00000000" w14:paraId="0000001B">
      <w:pPr>
        <w:pageBreakBefore w:val="0"/>
        <w:numPr>
          <w:ilvl w:val="0"/>
          <w:numId w:val="6"/>
        </w:numPr>
        <w:spacing w:after="0" w:afterAutospacing="0" w:before="0" w:beforeAutospacing="0" w:line="240" w:lineRule="auto"/>
        <w:ind w:left="720" w:hanging="360"/>
        <w:rPr>
          <w:u w:val="none"/>
        </w:rPr>
      </w:pPr>
      <w:r w:rsidDel="00000000" w:rsidR="00000000" w:rsidRPr="00000000">
        <w:rPr>
          <w:rFonts w:ascii="Calibri" w:cs="Calibri" w:eastAsia="Calibri" w:hAnsi="Calibri"/>
          <w:color w:val="222222"/>
          <w:rtl w:val="0"/>
        </w:rPr>
        <w:t xml:space="preserve">Leggo : £400-£600 for a model</w:t>
      </w:r>
    </w:p>
    <w:p w:rsidR="00000000" w:rsidDel="00000000" w:rsidP="00000000" w:rsidRDefault="00000000" w:rsidRPr="00000000" w14:paraId="0000001C">
      <w:pPr>
        <w:pageBreakBefore w:val="0"/>
        <w:numPr>
          <w:ilvl w:val="0"/>
          <w:numId w:val="6"/>
        </w:numPr>
        <w:spacing w:after="0" w:afterAutospacing="0" w:before="0" w:beforeAutospacing="0" w:line="240" w:lineRule="auto"/>
        <w:ind w:left="720" w:hanging="360"/>
        <w:rPr>
          <w:rFonts w:ascii="Calibri" w:cs="Calibri" w:eastAsia="Calibri" w:hAnsi="Calibri"/>
          <w:color w:val="222222"/>
          <w:u w:val="none"/>
        </w:rPr>
      </w:pPr>
      <w:r w:rsidDel="00000000" w:rsidR="00000000" w:rsidRPr="00000000">
        <w:rPr>
          <w:rFonts w:ascii="Calibri" w:cs="Calibri" w:eastAsia="Calibri" w:hAnsi="Calibri"/>
          <w:color w:val="222222"/>
          <w:rtl w:val="0"/>
        </w:rPr>
        <w:t xml:space="preserve">Secure cabinet for model cost TBA</w:t>
      </w:r>
    </w:p>
    <w:p w:rsidR="00000000" w:rsidDel="00000000" w:rsidP="00000000" w:rsidRDefault="00000000" w:rsidRPr="00000000" w14:paraId="0000001D">
      <w:pPr>
        <w:pageBreakBefore w:val="0"/>
        <w:numPr>
          <w:ilvl w:val="0"/>
          <w:numId w:val="6"/>
        </w:numPr>
        <w:spacing w:after="0" w:afterAutospacing="0" w:before="0" w:beforeAutospacing="0" w:line="240" w:lineRule="auto"/>
        <w:ind w:left="720" w:hanging="360"/>
        <w:rPr>
          <w:u w:val="none"/>
        </w:rPr>
      </w:pPr>
      <w:r w:rsidDel="00000000" w:rsidR="00000000" w:rsidRPr="00000000">
        <w:rPr>
          <w:rFonts w:ascii="Calibri" w:cs="Calibri" w:eastAsia="Calibri" w:hAnsi="Calibri"/>
          <w:color w:val="222222"/>
          <w:rtl w:val="0"/>
        </w:rPr>
        <w:t xml:space="preserve">Application to Goodlife has to be made by 31 Mar 21 but  with estimated costs.  The value of the grant not known </w:t>
      </w:r>
    </w:p>
    <w:p w:rsidR="00000000" w:rsidDel="00000000" w:rsidP="00000000" w:rsidRDefault="00000000" w:rsidRPr="00000000" w14:paraId="0000001E">
      <w:pPr>
        <w:pageBreakBefore w:val="0"/>
        <w:numPr>
          <w:ilvl w:val="0"/>
          <w:numId w:val="6"/>
        </w:numPr>
        <w:spacing w:after="120" w:before="0" w:beforeAutospacing="0" w:line="240" w:lineRule="auto"/>
        <w:ind w:left="720" w:hanging="360"/>
        <w:rPr>
          <w:u w:val="none"/>
        </w:rPr>
      </w:pPr>
      <w:r w:rsidDel="00000000" w:rsidR="00000000" w:rsidRPr="00000000">
        <w:rPr>
          <w:rFonts w:ascii="Calibri" w:cs="Calibri" w:eastAsia="Calibri" w:hAnsi="Calibri"/>
          <w:color w:val="222222"/>
          <w:rtl w:val="0"/>
        </w:rPr>
        <w:t xml:space="preserve">It was agreed by members present to support the application</w:t>
      </w:r>
      <w:r w:rsidDel="00000000" w:rsidR="00000000" w:rsidRPr="00000000">
        <w:rPr>
          <w:b w:val="1"/>
          <w:rtl w:val="0"/>
        </w:rPr>
        <w:br w:type="textWrapping"/>
      </w:r>
    </w:p>
    <w:p w:rsidR="00000000" w:rsidDel="00000000" w:rsidP="00000000" w:rsidRDefault="00000000" w:rsidRPr="00000000" w14:paraId="0000001F">
      <w:pPr>
        <w:pageBreakBefore w:val="0"/>
        <w:spacing w:after="120" w:before="120" w:line="240" w:lineRule="auto"/>
        <w:ind w:left="0" w:firstLine="0"/>
        <w:rPr>
          <w:b w:val="1"/>
        </w:rPr>
      </w:pPr>
      <w:r w:rsidDel="00000000" w:rsidR="00000000" w:rsidRPr="00000000">
        <w:rPr>
          <w:b w:val="1"/>
          <w:rtl w:val="0"/>
        </w:rPr>
        <w:t xml:space="preserve">3.  Expected funding from BLHS</w:t>
      </w:r>
    </w:p>
    <w:p w:rsidR="00000000" w:rsidDel="00000000" w:rsidP="00000000" w:rsidRDefault="00000000" w:rsidRPr="00000000" w14:paraId="00000020">
      <w:pPr>
        <w:pageBreakBefore w:val="0"/>
        <w:numPr>
          <w:ilvl w:val="0"/>
          <w:numId w:val="9"/>
        </w:numPr>
        <w:spacing w:after="120" w:before="120" w:line="240" w:lineRule="auto"/>
        <w:ind w:left="720" w:hanging="360"/>
        <w:rPr>
          <w:u w:val="none"/>
        </w:rPr>
      </w:pPr>
      <w:r w:rsidDel="00000000" w:rsidR="00000000" w:rsidRPr="00000000">
        <w:rPr>
          <w:rFonts w:ascii="Calibri" w:cs="Calibri" w:eastAsia="Calibri" w:hAnsi="Calibri"/>
          <w:color w:val="222222"/>
          <w:rtl w:val="0"/>
        </w:rPr>
        <w:t xml:space="preserve">It was agreed where possible to limit our liability for the display cabinet only but with the hope that the Goodliffe grant would cover all costs</w:t>
      </w:r>
      <w:r w:rsidDel="00000000" w:rsidR="00000000" w:rsidRPr="00000000">
        <w:rPr>
          <w:b w:val="1"/>
          <w:rtl w:val="0"/>
        </w:rPr>
        <w:br w:type="textWrapping"/>
      </w:r>
    </w:p>
    <w:p w:rsidR="00000000" w:rsidDel="00000000" w:rsidP="00000000" w:rsidRDefault="00000000" w:rsidRPr="00000000" w14:paraId="00000021">
      <w:pPr>
        <w:pageBreakBefore w:val="0"/>
        <w:spacing w:after="120" w:before="120" w:line="240" w:lineRule="auto"/>
        <w:ind w:left="0" w:firstLine="0"/>
        <w:rPr>
          <w:b w:val="1"/>
        </w:rPr>
      </w:pPr>
      <w:r w:rsidDel="00000000" w:rsidR="00000000" w:rsidRPr="00000000">
        <w:rPr>
          <w:b w:val="1"/>
          <w:rtl w:val="0"/>
        </w:rPr>
        <w:t xml:space="preserve">4.  Membership Fees for 2021/22 Season</w:t>
      </w:r>
    </w:p>
    <w:p w:rsidR="00000000" w:rsidDel="00000000" w:rsidP="00000000" w:rsidRDefault="00000000" w:rsidRPr="00000000" w14:paraId="00000022">
      <w:pPr>
        <w:pageBreakBefore w:val="0"/>
        <w:numPr>
          <w:ilvl w:val="0"/>
          <w:numId w:val="1"/>
        </w:numPr>
        <w:spacing w:after="120" w:before="120" w:line="240" w:lineRule="auto"/>
        <w:ind w:left="720" w:hanging="360"/>
        <w:rPr>
          <w:b w:val="1"/>
          <w:u w:val="none"/>
        </w:rPr>
      </w:pPr>
      <w:r w:rsidDel="00000000" w:rsidR="00000000" w:rsidRPr="00000000">
        <w:rPr>
          <w:rFonts w:ascii="Calibri" w:cs="Calibri" w:eastAsia="Calibri" w:hAnsi="Calibri"/>
          <w:color w:val="222222"/>
          <w:rtl w:val="0"/>
        </w:rPr>
        <w:t xml:space="preserve">It was agreed that membership fees for year 21/22 will be 50% normal cost</w:t>
      </w:r>
      <w:r w:rsidDel="00000000" w:rsidR="00000000" w:rsidRPr="00000000">
        <w:rPr>
          <w:b w:val="1"/>
          <w:rtl w:val="0"/>
        </w:rPr>
        <w:br w:type="textWrapping"/>
      </w:r>
    </w:p>
    <w:p w:rsidR="00000000" w:rsidDel="00000000" w:rsidP="00000000" w:rsidRDefault="00000000" w:rsidRPr="00000000" w14:paraId="00000023">
      <w:pPr>
        <w:pageBreakBefore w:val="0"/>
        <w:spacing w:after="120" w:before="120" w:line="240" w:lineRule="auto"/>
        <w:ind w:left="0" w:firstLine="0"/>
        <w:rPr>
          <w:b w:val="1"/>
        </w:rPr>
      </w:pPr>
      <w:r w:rsidDel="00000000" w:rsidR="00000000" w:rsidRPr="00000000">
        <w:rPr>
          <w:b w:val="1"/>
          <w:rtl w:val="0"/>
        </w:rPr>
        <w:t xml:space="preserve">5.  BLHS Web Site</w:t>
      </w:r>
    </w:p>
    <w:p w:rsidR="00000000" w:rsidDel="00000000" w:rsidP="00000000" w:rsidRDefault="00000000" w:rsidRPr="00000000" w14:paraId="00000024">
      <w:pPr>
        <w:pageBreakBefore w:val="0"/>
        <w:numPr>
          <w:ilvl w:val="0"/>
          <w:numId w:val="3"/>
        </w:numPr>
        <w:spacing w:after="0" w:afterAutospacing="0" w:before="120" w:line="240" w:lineRule="auto"/>
        <w:ind w:left="720" w:hanging="360"/>
        <w:rPr>
          <w:b w:val="1"/>
          <w:u w:val="none"/>
        </w:rPr>
      </w:pPr>
      <w:r w:rsidDel="00000000" w:rsidR="00000000" w:rsidRPr="00000000">
        <w:rPr>
          <w:rFonts w:ascii="Calibri" w:cs="Calibri" w:eastAsia="Calibri" w:hAnsi="Calibri"/>
          <w:color w:val="222222"/>
          <w:rtl w:val="0"/>
        </w:rPr>
        <w:t xml:space="preserve">Richard demonstrated the BLHS website at www.buckdenhistory.co.uk, which is ready for release</w:t>
      </w:r>
    </w:p>
    <w:p w:rsidR="00000000" w:rsidDel="00000000" w:rsidP="00000000" w:rsidRDefault="00000000" w:rsidRPr="00000000" w14:paraId="00000025">
      <w:pPr>
        <w:pageBreakBefore w:val="0"/>
        <w:numPr>
          <w:ilvl w:val="0"/>
          <w:numId w:val="3"/>
        </w:numPr>
        <w:spacing w:after="0" w:afterAutospacing="0" w:before="0" w:beforeAutospacing="0" w:line="240" w:lineRule="auto"/>
        <w:ind w:left="720" w:hanging="360"/>
        <w:rPr>
          <w:b w:val="1"/>
          <w:u w:val="none"/>
        </w:rPr>
      </w:pPr>
      <w:r w:rsidDel="00000000" w:rsidR="00000000" w:rsidRPr="00000000">
        <w:rPr>
          <w:rFonts w:ascii="Calibri" w:cs="Calibri" w:eastAsia="Calibri" w:hAnsi="Calibri"/>
          <w:color w:val="222222"/>
          <w:rtl w:val="0"/>
        </w:rPr>
        <w:t xml:space="preserve">Barry agreed to retrospective funding of the website costs to Eric</w:t>
      </w:r>
    </w:p>
    <w:p w:rsidR="00000000" w:rsidDel="00000000" w:rsidP="00000000" w:rsidRDefault="00000000" w:rsidRPr="00000000" w14:paraId="00000026">
      <w:pPr>
        <w:pageBreakBefore w:val="0"/>
        <w:numPr>
          <w:ilvl w:val="1"/>
          <w:numId w:val="3"/>
        </w:numPr>
        <w:spacing w:after="0" w:afterAutospacing="0" w:before="0" w:beforeAutospacing="0" w:line="240" w:lineRule="auto"/>
        <w:ind w:left="1440" w:hanging="360"/>
        <w:rPr>
          <w:b w:val="1"/>
          <w:u w:val="none"/>
        </w:rPr>
      </w:pPr>
      <w:r w:rsidDel="00000000" w:rsidR="00000000" w:rsidRPr="00000000">
        <w:rPr>
          <w:rFonts w:ascii="Calibri" w:cs="Calibri" w:eastAsia="Calibri" w:hAnsi="Calibri"/>
          <w:color w:val="222222"/>
          <w:rtl w:val="0"/>
        </w:rPr>
        <w:t xml:space="preserve">£28.78 for the domain name</w:t>
      </w:r>
    </w:p>
    <w:p w:rsidR="00000000" w:rsidDel="00000000" w:rsidP="00000000" w:rsidRDefault="00000000" w:rsidRPr="00000000" w14:paraId="00000027">
      <w:pPr>
        <w:pageBreakBefore w:val="0"/>
        <w:numPr>
          <w:ilvl w:val="1"/>
          <w:numId w:val="3"/>
        </w:numPr>
        <w:spacing w:after="120" w:before="0" w:beforeAutospacing="0" w:line="240" w:lineRule="auto"/>
        <w:ind w:left="1440" w:hanging="360"/>
        <w:rPr>
          <w:b w:val="1"/>
          <w:u w:val="none"/>
        </w:rPr>
      </w:pPr>
      <w:r w:rsidDel="00000000" w:rsidR="00000000" w:rsidRPr="00000000">
        <w:rPr>
          <w:rFonts w:ascii="Calibri" w:cs="Calibri" w:eastAsia="Calibri" w:hAnsi="Calibri"/>
          <w:color w:val="222222"/>
          <w:rtl w:val="0"/>
        </w:rPr>
        <w:t xml:space="preserve">£61.20 for the Wix hosting site</w:t>
      </w:r>
      <w:r w:rsidDel="00000000" w:rsidR="00000000" w:rsidRPr="00000000">
        <w:rPr>
          <w:b w:val="1"/>
          <w:rtl w:val="0"/>
        </w:rPr>
        <w:br w:type="textWrapping"/>
      </w:r>
    </w:p>
    <w:p w:rsidR="00000000" w:rsidDel="00000000" w:rsidP="00000000" w:rsidRDefault="00000000" w:rsidRPr="00000000" w14:paraId="00000028">
      <w:pPr>
        <w:pageBreakBefore w:val="0"/>
        <w:spacing w:after="120" w:before="120" w:line="240" w:lineRule="auto"/>
        <w:ind w:left="0" w:firstLine="0"/>
        <w:rPr>
          <w:b w:val="1"/>
        </w:rPr>
      </w:pPr>
      <w:r w:rsidDel="00000000" w:rsidR="00000000" w:rsidRPr="00000000">
        <w:rPr>
          <w:b w:val="1"/>
          <w:rtl w:val="0"/>
        </w:rPr>
        <w:t xml:space="preserve">6.  Proposed Start Date</w:t>
      </w:r>
    </w:p>
    <w:p w:rsidR="00000000" w:rsidDel="00000000" w:rsidP="00000000" w:rsidRDefault="00000000" w:rsidRPr="00000000" w14:paraId="00000029">
      <w:pPr>
        <w:pageBreakBefore w:val="0"/>
        <w:numPr>
          <w:ilvl w:val="0"/>
          <w:numId w:val="4"/>
        </w:numPr>
        <w:spacing w:after="120" w:before="120" w:line="240" w:lineRule="auto"/>
        <w:ind w:left="720" w:hanging="360"/>
        <w:rPr>
          <w:b w:val="1"/>
          <w:u w:val="none"/>
        </w:rPr>
      </w:pPr>
      <w:r w:rsidDel="00000000" w:rsidR="00000000" w:rsidRPr="00000000">
        <w:rPr>
          <w:rFonts w:ascii="Calibri" w:cs="Calibri" w:eastAsia="Calibri" w:hAnsi="Calibri"/>
          <w:color w:val="222222"/>
          <w:rtl w:val="0"/>
        </w:rPr>
        <w:t xml:space="preserve">1st Sep 2021 subject to National guidelines</w:t>
      </w:r>
      <w:r w:rsidDel="00000000" w:rsidR="00000000" w:rsidRPr="00000000">
        <w:rPr>
          <w:b w:val="1"/>
          <w:rtl w:val="0"/>
        </w:rPr>
        <w:br w:type="textWrapping"/>
      </w:r>
    </w:p>
    <w:p w:rsidR="00000000" w:rsidDel="00000000" w:rsidP="00000000" w:rsidRDefault="00000000" w:rsidRPr="00000000" w14:paraId="0000002A">
      <w:pPr>
        <w:pageBreakBefore w:val="0"/>
        <w:spacing w:after="120" w:before="120" w:line="240" w:lineRule="auto"/>
        <w:ind w:left="0" w:firstLine="0"/>
        <w:rPr>
          <w:b w:val="1"/>
        </w:rPr>
      </w:pPr>
      <w:r w:rsidDel="00000000" w:rsidR="00000000" w:rsidRPr="00000000">
        <w:rPr>
          <w:b w:val="1"/>
          <w:rtl w:val="0"/>
        </w:rPr>
        <w:t xml:space="preserve">7.  Committee Membership</w:t>
      </w:r>
    </w:p>
    <w:p w:rsidR="00000000" w:rsidDel="00000000" w:rsidP="00000000" w:rsidRDefault="00000000" w:rsidRPr="00000000" w14:paraId="0000002B">
      <w:pPr>
        <w:pageBreakBefore w:val="0"/>
        <w:numPr>
          <w:ilvl w:val="0"/>
          <w:numId w:val="2"/>
        </w:numPr>
        <w:spacing w:after="120" w:before="120" w:line="240" w:lineRule="auto"/>
        <w:ind w:left="720" w:hanging="360"/>
        <w:rPr>
          <w:b w:val="1"/>
          <w:u w:val="none"/>
        </w:rPr>
      </w:pPr>
      <w:r w:rsidDel="00000000" w:rsidR="00000000" w:rsidRPr="00000000">
        <w:rPr>
          <w:rFonts w:ascii="Calibri" w:cs="Calibri" w:eastAsia="Calibri" w:hAnsi="Calibri"/>
          <w:color w:val="222222"/>
          <w:rtl w:val="0"/>
        </w:rPr>
        <w:t xml:space="preserve">All current members agreed stand for committee but waiting for Fiona to confirm</w:t>
      </w:r>
      <w:r w:rsidDel="00000000" w:rsidR="00000000" w:rsidRPr="00000000">
        <w:rPr>
          <w:b w:val="1"/>
          <w:rtl w:val="0"/>
        </w:rPr>
        <w:br w:type="textWrapping"/>
      </w:r>
    </w:p>
    <w:p w:rsidR="00000000" w:rsidDel="00000000" w:rsidP="00000000" w:rsidRDefault="00000000" w:rsidRPr="00000000" w14:paraId="0000002C">
      <w:pPr>
        <w:pageBreakBefore w:val="0"/>
        <w:spacing w:after="120" w:before="120" w:line="240" w:lineRule="auto"/>
        <w:ind w:left="0" w:firstLine="0"/>
        <w:rPr>
          <w:b w:val="1"/>
        </w:rPr>
      </w:pPr>
      <w:r w:rsidDel="00000000" w:rsidR="00000000" w:rsidRPr="00000000">
        <w:rPr>
          <w:b w:val="1"/>
          <w:rtl w:val="0"/>
        </w:rPr>
        <w:t xml:space="preserve">8.  AOB</w:t>
      </w:r>
    </w:p>
    <w:p w:rsidR="00000000" w:rsidDel="00000000" w:rsidP="00000000" w:rsidRDefault="00000000" w:rsidRPr="00000000" w14:paraId="0000002D">
      <w:pPr>
        <w:pageBreakBefore w:val="0"/>
        <w:numPr>
          <w:ilvl w:val="0"/>
          <w:numId w:val="5"/>
        </w:numPr>
        <w:spacing w:after="0" w:afterAutospacing="0" w:before="120" w:line="240" w:lineRule="auto"/>
        <w:ind w:left="720" w:hanging="360"/>
        <w:rPr>
          <w:b w:val="1"/>
          <w:u w:val="none"/>
        </w:rPr>
      </w:pPr>
      <w:r w:rsidDel="00000000" w:rsidR="00000000" w:rsidRPr="00000000">
        <w:rPr>
          <w:rFonts w:ascii="Calibri" w:cs="Calibri" w:eastAsia="Calibri" w:hAnsi="Calibri"/>
          <w:color w:val="222222"/>
          <w:rtl w:val="0"/>
        </w:rPr>
        <w:t xml:space="preserve">Richard sold 2 books during this last year</w:t>
      </w:r>
    </w:p>
    <w:p w:rsidR="00000000" w:rsidDel="00000000" w:rsidP="00000000" w:rsidRDefault="00000000" w:rsidRPr="00000000" w14:paraId="0000002E">
      <w:pPr>
        <w:pageBreakBefore w:val="0"/>
        <w:numPr>
          <w:ilvl w:val="0"/>
          <w:numId w:val="5"/>
        </w:numPr>
        <w:spacing w:after="120" w:before="0" w:beforeAutospacing="0" w:line="240" w:lineRule="auto"/>
        <w:ind w:left="720" w:hanging="360"/>
        <w:rPr>
          <w:b w:val="1"/>
          <w:u w:val="none"/>
        </w:rPr>
      </w:pPr>
      <w:r w:rsidDel="00000000" w:rsidR="00000000" w:rsidRPr="00000000">
        <w:rPr>
          <w:rFonts w:ascii="Calibri" w:cs="Calibri" w:eastAsia="Calibri" w:hAnsi="Calibri"/>
          <w:color w:val="222222"/>
          <w:rtl w:val="0"/>
        </w:rPr>
        <w:t xml:space="preserve">Clive has approximately a dozen books</w:t>
      </w:r>
      <w:r w:rsidDel="00000000" w:rsidR="00000000" w:rsidRPr="00000000">
        <w:rPr>
          <w:b w:val="1"/>
          <w:rtl w:val="0"/>
        </w:rPr>
        <w:br w:type="textWrapping"/>
      </w:r>
    </w:p>
    <w:p w:rsidR="00000000" w:rsidDel="00000000" w:rsidP="00000000" w:rsidRDefault="00000000" w:rsidRPr="00000000" w14:paraId="0000002F">
      <w:pPr>
        <w:pageBreakBefore w:val="0"/>
        <w:spacing w:after="120" w:before="120" w:line="240" w:lineRule="auto"/>
        <w:ind w:left="0" w:firstLine="0"/>
        <w:rPr>
          <w:b w:val="1"/>
        </w:rPr>
      </w:pPr>
      <w:r w:rsidDel="00000000" w:rsidR="00000000" w:rsidRPr="00000000">
        <w:rPr>
          <w:b w:val="1"/>
          <w:rtl w:val="0"/>
        </w:rPr>
        <w:t xml:space="preserve">9.  DONM</w:t>
      </w:r>
    </w:p>
    <w:p w:rsidR="00000000" w:rsidDel="00000000" w:rsidP="00000000" w:rsidRDefault="00000000" w:rsidRPr="00000000" w14:paraId="00000030">
      <w:pPr>
        <w:pageBreakBefore w:val="0"/>
        <w:numPr>
          <w:ilvl w:val="0"/>
          <w:numId w:val="5"/>
        </w:numPr>
        <w:spacing w:after="120" w:before="120" w:line="240" w:lineRule="auto"/>
        <w:ind w:left="720" w:hanging="360"/>
        <w:rPr>
          <w:b w:val="1"/>
        </w:rPr>
      </w:pPr>
      <w:r w:rsidDel="00000000" w:rsidR="00000000" w:rsidRPr="00000000">
        <w:rPr>
          <w:rFonts w:ascii="Calibri" w:cs="Calibri" w:eastAsia="Calibri" w:hAnsi="Calibri"/>
          <w:color w:val="222222"/>
          <w:rtl w:val="0"/>
        </w:rPr>
        <w:t xml:space="preserve">Barry to advise when information on grant  is received from Goodliffe</w:t>
      </w:r>
    </w:p>
    <w:p w:rsidR="00000000" w:rsidDel="00000000" w:rsidP="00000000" w:rsidRDefault="00000000" w:rsidRPr="00000000" w14:paraId="00000031">
      <w:pPr>
        <w:pageBreakBefore w:val="0"/>
        <w:spacing w:after="120" w:before="120"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2">
      <w:pPr>
        <w:pageBreakBefore w:val="0"/>
        <w:spacing w:after="120" w:before="120"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3">
      <w:pPr>
        <w:pageBreakBefore w:val="0"/>
        <w:spacing w:after="120" w:before="120"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34">
      <w:pPr>
        <w:pageBreakBefore w:val="0"/>
        <w:spacing w:after="120" w:before="12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Richard Storey</w:t>
      </w:r>
    </w:p>
    <w:p w:rsidR="00000000" w:rsidDel="00000000" w:rsidP="00000000" w:rsidRDefault="00000000" w:rsidRPr="00000000" w14:paraId="00000035">
      <w:pPr>
        <w:pageBreakBefore w:val="0"/>
        <w:spacing w:after="120" w:before="12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Secretary</w:t>
      </w:r>
    </w:p>
    <w:p w:rsidR="00000000" w:rsidDel="00000000" w:rsidP="00000000" w:rsidRDefault="00000000" w:rsidRPr="00000000" w14:paraId="00000036">
      <w:pPr>
        <w:pageBreakBefore w:val="0"/>
        <w:spacing w:after="120" w:before="12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07890 862402</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